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505458"/>
          <w:sz w:val="21"/>
          <w:szCs w:val="21"/>
        </w:rPr>
        <w:t>Добрый день!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Согласно ч. 1 ст. 28 Федерального закона от 21 ноября 2011 г. N 324-ФЗ "О бесплатной юридической помощи в Российской Федерации" в целях правового информирования и правового просвещения населения участники государственной системы бесплатной юридической помощи, указанные в части 1 статьи 15 настоящего Федерального закона,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1) информация о праве граждан на получение всех видов бесплатной юридической помощи, порядок и случаи оказания бесплатной юридической помощи (далее - БЮП);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4) правила оказания государственных и муниципальных услуг;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6) порядок совершения гражданами юридически значимых действий и типичные юридические ошибки при совершении таких действий;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7) другие сведения, связанные с оказанием гражданам бесплатной юридической помощи.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b/>
          <w:bCs/>
          <w:color w:val="505458"/>
          <w:sz w:val="21"/>
          <w:szCs w:val="21"/>
        </w:rPr>
        <w:t>Всю вышеуказанную информацию со ссылками на законы направляем Вам во вложении.</w:t>
      </w:r>
    </w:p>
    <w:p w:rsidR="005A5A0B" w:rsidRDefault="005A5A0B" w:rsidP="005A5A0B">
      <w:pPr>
        <w:pStyle w:val="a3"/>
        <w:shd w:val="clear" w:color="auto" w:fill="FFFFFF"/>
        <w:rPr>
          <w:rFonts w:ascii="Arial" w:hAnsi="Arial" w:cs="Arial"/>
          <w:color w:val="505458"/>
          <w:sz w:val="21"/>
          <w:szCs w:val="21"/>
        </w:rPr>
      </w:pPr>
      <w:r>
        <w:rPr>
          <w:rFonts w:ascii="Arial" w:hAnsi="Arial" w:cs="Arial"/>
          <w:color w:val="505458"/>
          <w:sz w:val="21"/>
          <w:szCs w:val="21"/>
        </w:rPr>
        <w:t>С уважением</w:t>
      </w:r>
    </w:p>
    <w:p w:rsidR="00495CFA" w:rsidRDefault="00495CFA"/>
    <w:sectPr w:rsidR="00495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0DC"/>
    <w:rsid w:val="000D10DC"/>
    <w:rsid w:val="00495CFA"/>
    <w:rsid w:val="005A5A0B"/>
    <w:rsid w:val="00E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2024-10-31T15:24:00Z</dcterms:created>
  <dcterms:modified xsi:type="dcterms:W3CDTF">2024-10-31T15:24:00Z</dcterms:modified>
</cp:coreProperties>
</file>